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6A04" w14:textId="219EFA3E" w:rsidR="00CD2DD1" w:rsidRPr="00C7689F" w:rsidRDefault="00706F2C" w:rsidP="00C7689F">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PILT</w:t>
      </w:r>
      <w:r w:rsidR="00AB577C" w:rsidRPr="00C7689F">
        <w:rPr>
          <w:rFonts w:ascii="Times New Roman" w:hAnsi="Times New Roman" w:cs="Times New Roman"/>
          <w:b/>
          <w:bCs/>
          <w:sz w:val="28"/>
          <w:szCs w:val="28"/>
          <w:u w:val="single"/>
        </w:rPr>
        <w:t xml:space="preserve"> </w:t>
      </w:r>
      <w:r w:rsidR="00AB577C">
        <w:rPr>
          <w:rFonts w:ascii="Times New Roman" w:hAnsi="Times New Roman" w:cs="Times New Roman"/>
          <w:b/>
          <w:bCs/>
          <w:sz w:val="28"/>
          <w:szCs w:val="28"/>
          <w:u w:val="single"/>
        </w:rPr>
        <w:t xml:space="preserve">- Appropriations </w:t>
      </w:r>
      <w:r w:rsidR="00806104" w:rsidRPr="00C7689F">
        <w:rPr>
          <w:rFonts w:ascii="Times New Roman" w:hAnsi="Times New Roman" w:cs="Times New Roman"/>
          <w:b/>
          <w:bCs/>
          <w:sz w:val="28"/>
          <w:szCs w:val="28"/>
          <w:u w:val="single"/>
        </w:rPr>
        <w:t>Submission Guidance FY2</w:t>
      </w:r>
      <w:r w:rsidR="00AB577C">
        <w:rPr>
          <w:rFonts w:ascii="Times New Roman" w:hAnsi="Times New Roman" w:cs="Times New Roman"/>
          <w:b/>
          <w:bCs/>
          <w:sz w:val="28"/>
          <w:szCs w:val="28"/>
          <w:u w:val="single"/>
        </w:rPr>
        <w:t>7</w:t>
      </w:r>
    </w:p>
    <w:p w14:paraId="6A487E84" w14:textId="5622747F" w:rsidR="00C7689F" w:rsidRPr="005E306F" w:rsidRDefault="00C7689F" w:rsidP="005E306F">
      <w:pPr>
        <w:spacing w:after="120" w:line="240" w:lineRule="auto"/>
        <w:rPr>
          <w:rFonts w:ascii="Times New Roman" w:eastAsia="Aptos" w:hAnsi="Times New Roman" w:cs="Times New Roman"/>
          <w:b/>
          <w:bCs/>
          <w:kern w:val="0"/>
          <w:sz w:val="24"/>
          <w:szCs w:val="24"/>
        </w:rPr>
      </w:pPr>
      <w:r w:rsidRPr="005E306F">
        <w:rPr>
          <w:rFonts w:ascii="Times New Roman" w:eastAsia="Aptos" w:hAnsi="Times New Roman" w:cs="Times New Roman"/>
          <w:b/>
          <w:bCs/>
          <w:kern w:val="0"/>
          <w:sz w:val="24"/>
          <w:szCs w:val="24"/>
        </w:rPr>
        <w:t xml:space="preserve">Subcommittee: </w:t>
      </w:r>
      <w:r w:rsidR="00AB577C" w:rsidRPr="005E306F">
        <w:rPr>
          <w:rFonts w:ascii="Times New Roman" w:eastAsia="Aptos" w:hAnsi="Times New Roman" w:cs="Times New Roman"/>
          <w:kern w:val="0"/>
          <w:sz w:val="24"/>
          <w:szCs w:val="24"/>
        </w:rPr>
        <w:t xml:space="preserve">Agriculture, Rural Development, Food and Drug Administration, and Related Agencies </w:t>
      </w:r>
      <w:r w:rsidRPr="005E306F">
        <w:rPr>
          <w:rFonts w:ascii="Times New Roman" w:eastAsia="Aptos" w:hAnsi="Times New Roman" w:cs="Times New Roman"/>
          <w:b/>
          <w:bCs/>
          <w:kern w:val="0"/>
          <w:sz w:val="24"/>
          <w:szCs w:val="24"/>
        </w:rPr>
        <w:t xml:space="preserve"> </w:t>
      </w:r>
    </w:p>
    <w:p w14:paraId="2C6540FE" w14:textId="746BB670"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 xml:space="preserve">Request </w:t>
      </w:r>
      <w:r>
        <w:rPr>
          <w:rFonts w:ascii="Times New Roman" w:hAnsi="Times New Roman" w:cs="Times New Roman"/>
          <w:b/>
          <w:bCs/>
          <w:sz w:val="24"/>
          <w:szCs w:val="24"/>
        </w:rPr>
        <w:t>T</w:t>
      </w:r>
      <w:r w:rsidRPr="00EF38C6">
        <w:rPr>
          <w:rFonts w:ascii="Times New Roman" w:hAnsi="Times New Roman" w:cs="Times New Roman"/>
          <w:b/>
          <w:bCs/>
          <w:sz w:val="24"/>
          <w:szCs w:val="24"/>
        </w:rPr>
        <w:t>ype: </w:t>
      </w:r>
      <w:r w:rsidRPr="00EF38C6">
        <w:rPr>
          <w:rFonts w:ascii="Times New Roman" w:hAnsi="Times New Roman" w:cs="Times New Roman"/>
          <w:sz w:val="24"/>
          <w:szCs w:val="24"/>
        </w:rPr>
        <w:t>Program</w:t>
      </w:r>
    </w:p>
    <w:p w14:paraId="437B29BE" w14:textId="2D0183B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Agency: </w:t>
      </w:r>
      <w:r w:rsidRPr="00EF38C6">
        <w:rPr>
          <w:rFonts w:ascii="Times New Roman" w:hAnsi="Times New Roman" w:cs="Times New Roman"/>
          <w:sz w:val="24"/>
          <w:szCs w:val="24"/>
        </w:rPr>
        <w:t>Dept. of Interior/</w:t>
      </w:r>
      <w:r>
        <w:rPr>
          <w:rFonts w:ascii="Times New Roman" w:hAnsi="Times New Roman" w:cs="Times New Roman"/>
          <w:sz w:val="24"/>
          <w:szCs w:val="24"/>
        </w:rPr>
        <w:t>Department-Wide-Programs</w:t>
      </w:r>
    </w:p>
    <w:p w14:paraId="66FD23DB" w14:textId="6C0D242F"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Bureau: </w:t>
      </w:r>
      <w:r>
        <w:rPr>
          <w:rFonts w:ascii="Times New Roman" w:hAnsi="Times New Roman" w:cs="Times New Roman"/>
          <w:sz w:val="24"/>
          <w:szCs w:val="24"/>
        </w:rPr>
        <w:t xml:space="preserve">Payment in Lieu of Taxes </w:t>
      </w:r>
    </w:p>
    <w:p w14:paraId="18556D7D" w14:textId="4DB93D10"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Account: </w:t>
      </w:r>
      <w:r w:rsidRPr="00EF38C6">
        <w:rPr>
          <w:rFonts w:ascii="Times New Roman" w:hAnsi="Times New Roman" w:cs="Times New Roman"/>
          <w:sz w:val="24"/>
          <w:szCs w:val="24"/>
        </w:rPr>
        <w:t>General</w:t>
      </w:r>
    </w:p>
    <w:p w14:paraId="20562197"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Priority Ranking within Subcommittee</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235354C8"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Top 10 Priority for Program/Language</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4EE8359A"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Select a Top 10 Ranking</w:t>
      </w:r>
      <w:r w:rsidRPr="00EF38C6">
        <w:rPr>
          <w:rFonts w:ascii="Times New Roman" w:hAnsi="Times New Roman" w:cs="Times New Roman"/>
          <w:sz w:val="24"/>
          <w:szCs w:val="24"/>
        </w:rPr>
        <w:t xml:space="preserve">: At your </w:t>
      </w:r>
      <w:proofErr w:type="gramStart"/>
      <w:r w:rsidRPr="00EF38C6">
        <w:rPr>
          <w:rFonts w:ascii="Times New Roman" w:hAnsi="Times New Roman" w:cs="Times New Roman"/>
          <w:sz w:val="24"/>
          <w:szCs w:val="24"/>
        </w:rPr>
        <w:t>Member’s</w:t>
      </w:r>
      <w:proofErr w:type="gramEnd"/>
      <w:r w:rsidRPr="00EF38C6">
        <w:rPr>
          <w:rFonts w:ascii="Times New Roman" w:hAnsi="Times New Roman" w:cs="Times New Roman"/>
          <w:sz w:val="24"/>
          <w:szCs w:val="24"/>
        </w:rPr>
        <w:t xml:space="preserve"> discretion</w:t>
      </w:r>
    </w:p>
    <w:p w14:paraId="3D5D3095" w14:textId="1C706F0B"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Program Title: </w:t>
      </w:r>
      <w:r>
        <w:rPr>
          <w:rFonts w:ascii="Times New Roman" w:hAnsi="Times New Roman" w:cs="Times New Roman"/>
          <w:sz w:val="24"/>
          <w:szCs w:val="24"/>
        </w:rPr>
        <w:t>Payment in Lieu of Taxes</w:t>
      </w:r>
    </w:p>
    <w:p w14:paraId="3B1DA397" w14:textId="598C27A1"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Program Description: </w:t>
      </w:r>
      <w:r w:rsidRPr="00706F2C">
        <w:rPr>
          <w:rFonts w:ascii="Times New Roman" w:eastAsia="Times New Roman" w:hAnsi="Times New Roman" w:cs="Times New Roman"/>
          <w:color w:val="000000"/>
          <w:kern w:val="0"/>
          <w:sz w:val="24"/>
          <w:szCs w:val="24"/>
          <w14:ligatures w14:val="none"/>
        </w:rPr>
        <w:t>PILT provides critical resources to nearly 1,900 counties across 49 states to offset lost property tax revenue due to the presence of tax-exempt federal lands within their jurisdictions. These dollars go toward supporting many critical services that counties are required to provide on federal public lands and in their communities, like search and rescue, education, infrastructure development and more, despite their inability to collect property taxes on federal lands.</w:t>
      </w:r>
    </w:p>
    <w:p w14:paraId="7B199B10"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Amount Requested: </w:t>
      </w:r>
      <w:r w:rsidRPr="00EF38C6">
        <w:rPr>
          <w:rFonts w:ascii="Times New Roman" w:hAnsi="Times New Roman" w:cs="Times New Roman"/>
          <w:sz w:val="24"/>
          <w:szCs w:val="24"/>
        </w:rPr>
        <w:t>Support</w:t>
      </w:r>
      <w:r w:rsidRPr="00EF38C6">
        <w:rPr>
          <w:rFonts w:ascii="Times New Roman" w:hAnsi="Times New Roman" w:cs="Times New Roman"/>
          <w:b/>
          <w:bCs/>
          <w:sz w:val="24"/>
          <w:szCs w:val="24"/>
        </w:rPr>
        <w:t> </w:t>
      </w:r>
      <w:r w:rsidRPr="00EF38C6">
        <w:rPr>
          <w:rFonts w:ascii="Times New Roman" w:hAnsi="Times New Roman" w:cs="Times New Roman"/>
          <w:sz w:val="24"/>
          <w:szCs w:val="24"/>
        </w:rPr>
        <w:t>Highest Possible Funding</w:t>
      </w:r>
    </w:p>
    <w:p w14:paraId="205EB265" w14:textId="6037139D"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Letter: </w:t>
      </w:r>
      <w:r>
        <w:rPr>
          <w:rFonts w:ascii="Times New Roman" w:hAnsi="Times New Roman" w:cs="Times New Roman"/>
          <w:sz w:val="24"/>
          <w:szCs w:val="24"/>
        </w:rPr>
        <w:t xml:space="preserve">PILT Appropriations </w:t>
      </w:r>
      <w:r w:rsidRPr="00EF38C6">
        <w:rPr>
          <w:rFonts w:ascii="Times New Roman" w:hAnsi="Times New Roman" w:cs="Times New Roman"/>
          <w:sz w:val="24"/>
          <w:szCs w:val="24"/>
        </w:rPr>
        <w:t>Letter</w:t>
      </w:r>
    </w:p>
    <w:p w14:paraId="6BEE90A6"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Signed by Multiple Members? </w:t>
      </w:r>
      <w:r w:rsidRPr="00EF38C6">
        <w:rPr>
          <w:rFonts w:ascii="Times New Roman" w:hAnsi="Times New Roman" w:cs="Times New Roman"/>
          <w:sz w:val="24"/>
          <w:szCs w:val="24"/>
        </w:rPr>
        <w:t>Yes</w:t>
      </w:r>
    </w:p>
    <w:p w14:paraId="3A3026D8"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 xml:space="preserve">My </w:t>
      </w:r>
      <w:proofErr w:type="gramStart"/>
      <w:r w:rsidRPr="00EF38C6">
        <w:rPr>
          <w:rFonts w:ascii="Times New Roman" w:hAnsi="Times New Roman" w:cs="Times New Roman"/>
          <w:b/>
          <w:bCs/>
          <w:sz w:val="24"/>
          <w:szCs w:val="24"/>
        </w:rPr>
        <w:t>Member</w:t>
      </w:r>
      <w:proofErr w:type="gramEnd"/>
      <w:r w:rsidRPr="00EF38C6">
        <w:rPr>
          <w:rFonts w:ascii="Times New Roman" w:hAnsi="Times New Roman" w:cs="Times New Roman"/>
          <w:b/>
          <w:bCs/>
          <w:sz w:val="24"/>
          <w:szCs w:val="24"/>
        </w:rPr>
        <w:t xml:space="preserve"> is the sponsor? </w:t>
      </w:r>
      <w:r w:rsidRPr="00EF38C6">
        <w:rPr>
          <w:rFonts w:ascii="Times New Roman" w:hAnsi="Times New Roman" w:cs="Times New Roman"/>
          <w:sz w:val="24"/>
          <w:szCs w:val="24"/>
        </w:rPr>
        <w:t>No</w:t>
      </w:r>
    </w:p>
    <w:p w14:paraId="644EEDBB" w14:textId="77777777" w:rsidR="00CB0EF3" w:rsidRPr="00EF38C6" w:rsidRDefault="00CB0EF3" w:rsidP="00CB0EF3">
      <w:pPr>
        <w:spacing w:line="278" w:lineRule="auto"/>
        <w:rPr>
          <w:rFonts w:ascii="Times New Roman" w:hAnsi="Times New Roman" w:cs="Times New Roman"/>
          <w:sz w:val="24"/>
          <w:szCs w:val="24"/>
        </w:rPr>
      </w:pPr>
      <w:r w:rsidRPr="00EF38C6">
        <w:rPr>
          <w:rFonts w:ascii="Times New Roman" w:hAnsi="Times New Roman" w:cs="Times New Roman"/>
          <w:b/>
          <w:bCs/>
          <w:sz w:val="24"/>
          <w:szCs w:val="24"/>
        </w:rPr>
        <w:t>This request is final – share request with Committee</w:t>
      </w:r>
      <w:r w:rsidRPr="00EF38C6">
        <w:rPr>
          <w:rFonts w:ascii="Times New Roman" w:hAnsi="Times New Roman" w:cs="Times New Roman"/>
          <w:sz w:val="24"/>
          <w:szCs w:val="24"/>
        </w:rPr>
        <w:t>: When ready, check “yes”</w:t>
      </w:r>
    </w:p>
    <w:p w14:paraId="01F8446A" w14:textId="77777777" w:rsidR="00CB0EF3" w:rsidRPr="005E306F" w:rsidRDefault="00CB0EF3" w:rsidP="005E306F">
      <w:pPr>
        <w:spacing w:after="120" w:line="240" w:lineRule="auto"/>
        <w:rPr>
          <w:rFonts w:ascii="Times New Roman" w:hAnsi="Times New Roman" w:cs="Times New Roman"/>
          <w:sz w:val="24"/>
          <w:szCs w:val="24"/>
        </w:rPr>
      </w:pPr>
    </w:p>
    <w:sectPr w:rsidR="00CB0EF3" w:rsidRPr="005E30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04"/>
    <w:rsid w:val="003A18AE"/>
    <w:rsid w:val="005E306F"/>
    <w:rsid w:val="0066316D"/>
    <w:rsid w:val="00706F2C"/>
    <w:rsid w:val="00716837"/>
    <w:rsid w:val="00741E5B"/>
    <w:rsid w:val="00806104"/>
    <w:rsid w:val="009D1AE1"/>
    <w:rsid w:val="00AB577C"/>
    <w:rsid w:val="00B12DB2"/>
    <w:rsid w:val="00C102B8"/>
    <w:rsid w:val="00C7689F"/>
    <w:rsid w:val="00CB0EF3"/>
    <w:rsid w:val="00CD2DD1"/>
    <w:rsid w:val="00D566B5"/>
    <w:rsid w:val="00DA3110"/>
    <w:rsid w:val="00DB390F"/>
    <w:rsid w:val="00EA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C0039"/>
  <w15:chartTrackingRefBased/>
  <w15:docId w15:val="{852751A9-12DC-4249-A08A-5961C323A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104"/>
    <w:rPr>
      <w:rFonts w:eastAsiaTheme="majorEastAsia" w:cstheme="majorBidi"/>
      <w:color w:val="272727" w:themeColor="text1" w:themeTint="D8"/>
    </w:rPr>
  </w:style>
  <w:style w:type="paragraph" w:styleId="Title">
    <w:name w:val="Title"/>
    <w:basedOn w:val="Normal"/>
    <w:next w:val="Normal"/>
    <w:link w:val="TitleChar"/>
    <w:uiPriority w:val="10"/>
    <w:qFormat/>
    <w:rsid w:val="00806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104"/>
    <w:pPr>
      <w:spacing w:before="160"/>
      <w:jc w:val="center"/>
    </w:pPr>
    <w:rPr>
      <w:i/>
      <w:iCs/>
      <w:color w:val="404040" w:themeColor="text1" w:themeTint="BF"/>
    </w:rPr>
  </w:style>
  <w:style w:type="character" w:customStyle="1" w:styleId="QuoteChar">
    <w:name w:val="Quote Char"/>
    <w:basedOn w:val="DefaultParagraphFont"/>
    <w:link w:val="Quote"/>
    <w:uiPriority w:val="29"/>
    <w:rsid w:val="00806104"/>
    <w:rPr>
      <w:i/>
      <w:iCs/>
      <w:color w:val="404040" w:themeColor="text1" w:themeTint="BF"/>
    </w:rPr>
  </w:style>
  <w:style w:type="paragraph" w:styleId="ListParagraph">
    <w:name w:val="List Paragraph"/>
    <w:basedOn w:val="Normal"/>
    <w:uiPriority w:val="34"/>
    <w:qFormat/>
    <w:rsid w:val="00806104"/>
    <w:pPr>
      <w:ind w:left="720"/>
      <w:contextualSpacing/>
    </w:pPr>
  </w:style>
  <w:style w:type="character" w:styleId="IntenseEmphasis">
    <w:name w:val="Intense Emphasis"/>
    <w:basedOn w:val="DefaultParagraphFont"/>
    <w:uiPriority w:val="21"/>
    <w:qFormat/>
    <w:rsid w:val="00806104"/>
    <w:rPr>
      <w:i/>
      <w:iCs/>
      <w:color w:val="0F4761" w:themeColor="accent1" w:themeShade="BF"/>
    </w:rPr>
  </w:style>
  <w:style w:type="paragraph" w:styleId="IntenseQuote">
    <w:name w:val="Intense Quote"/>
    <w:basedOn w:val="Normal"/>
    <w:next w:val="Normal"/>
    <w:link w:val="IntenseQuoteChar"/>
    <w:uiPriority w:val="30"/>
    <w:qFormat/>
    <w:rsid w:val="00806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104"/>
    <w:rPr>
      <w:i/>
      <w:iCs/>
      <w:color w:val="0F4761" w:themeColor="accent1" w:themeShade="BF"/>
    </w:rPr>
  </w:style>
  <w:style w:type="character" w:styleId="IntenseReference">
    <w:name w:val="Intense Reference"/>
    <w:basedOn w:val="DefaultParagraphFont"/>
    <w:uiPriority w:val="32"/>
    <w:qFormat/>
    <w:rsid w:val="00806104"/>
    <w:rPr>
      <w:b/>
      <w:bCs/>
      <w:smallCaps/>
      <w:color w:val="0F4761" w:themeColor="accent1" w:themeShade="BF"/>
      <w:spacing w:val="5"/>
    </w:rPr>
  </w:style>
  <w:style w:type="paragraph" w:customStyle="1" w:styleId="Default">
    <w:name w:val="Default"/>
    <w:basedOn w:val="Normal"/>
    <w:rsid w:val="00C7689F"/>
    <w:pPr>
      <w:autoSpaceDE w:val="0"/>
      <w:autoSpaceDN w:val="0"/>
      <w:spacing w:after="0" w:line="240" w:lineRule="auto"/>
    </w:pPr>
    <w:rPr>
      <w:rFonts w:ascii="Times New Roman" w:eastAsia="Aptos"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B9B5DF402F09469239398618CF8300" ma:contentTypeVersion="8" ma:contentTypeDescription="Create a new document." ma:contentTypeScope="" ma:versionID="3f4a0b574518377f71d22fec3c4f5289">
  <xsd:schema xmlns:xsd="http://www.w3.org/2001/XMLSchema" xmlns:xs="http://www.w3.org/2001/XMLSchema" xmlns:p="http://schemas.microsoft.com/office/2006/metadata/properties" xmlns:ns3="db14c020-6afc-4b48-bd7b-342fcab0b912" targetNamespace="http://schemas.microsoft.com/office/2006/metadata/properties" ma:root="true" ma:fieldsID="dc8b876b886a54656cb1b1616aface62" ns3:_="">
    <xsd:import namespace="db14c020-6afc-4b48-bd7b-342fcab0b9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4c020-6afc-4b48-bd7b-342fcab0b9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BDDD5A-1D7D-4F89-A056-C0382A81F6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4c020-6afc-4b48-bd7b-342fcab0b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643B7-236A-4C41-8451-5BAA94D5B997}">
  <ds:schemaRefs>
    <ds:schemaRef ds:uri="http://schemas.microsoft.com/sharepoint/v3/contenttype/forms"/>
  </ds:schemaRefs>
</ds:datastoreItem>
</file>

<file path=customXml/itemProps3.xml><?xml version="1.0" encoding="utf-8"?>
<ds:datastoreItem xmlns:ds="http://schemas.openxmlformats.org/officeDocument/2006/customXml" ds:itemID="{75C79987-27E6-47BF-B61D-356499FCA3F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181</Words>
  <Characters>1034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Chris</dc:creator>
  <cp:keywords/>
  <dc:description/>
  <cp:lastModifiedBy>Gross, Stephanie</cp:lastModifiedBy>
  <cp:revision>5</cp:revision>
  <dcterms:created xsi:type="dcterms:W3CDTF">2026-03-09T19:46:00Z</dcterms:created>
  <dcterms:modified xsi:type="dcterms:W3CDTF">2026-03-11T15:48:00Z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0x01010063B9B5DF402F09469239398618CF8300</vt:lpwstr>
  </property>
</Properties>
</file>